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个人和人民大众在历史上的作用</w:t>
      </w:r>
    </w:p>
    <w:p>
      <w:r>
        <w:rPr>
          <w:rFonts w:ascii="宋体" w:hAnsi="宋体" w:eastAsia="宋体"/>
          <w:sz w:val="24"/>
        </w:rPr>
        <w:t>（俄）康斯坦丁诺夫著；王易今译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个人和人民大众在历史上的作用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（俄）康斯坦丁诺夫著；王易今译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书报杂志联合发行所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本书出售、求购地址：https://www.jiaokey.com/book/detail/10232710.html</w:t>
      </w:r>
    </w:p>
    <w:p>
      <w:r>
        <w:t>更多相关图书推荐：https://www.jiaokey.com</w:t>
      </w:r>
    </w:p>
    <w:p>
      <w:r>
        <w:t>（俄）康斯坦丁诺夫著；王易今译 其他作品：https://www.jiaokey.com/tag/（俄）康斯坦丁诺夫著；王易今译.html</w:t>
      </w:r>
    </w:p>
    <w:p>
      <w:r>
        <w:t>书报杂志联合发行所 出版图书：https://www.jiaokey.com/tag/书报杂志联合发行所.html</w:t>
      </w:r>
    </w:p>
    <w:p>
      <w:r>
        <w:t>关键词搜索：https://www.jiaokey.com/tag/个人和人民大众在历史上的作用.html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