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论基础与上层建筑</w:t>
      </w:r>
    </w:p>
    <w:p>
      <w:r>
        <w:rPr>
          <w:rFonts w:ascii="宋体" w:hAnsi="宋体" w:eastAsia="宋体"/>
          <w:sz w:val="24"/>
        </w:rPr>
        <w:t>（苏）康士坦丁诺夫，Ф.В.著；华五译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论基础与上层建筑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（苏）康士坦丁诺夫，Ф.В.著；华五译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本书出售、求购地址：https://www.jiaokey.com/book/detail/10232258.html</w:t>
      </w:r>
    </w:p>
    <w:p>
      <w:r>
        <w:t>更多相关图书推荐：https://www.jiaokey.com</w:t>
      </w:r>
    </w:p>
    <w:p>
      <w:r>
        <w:t>（苏）康士坦丁诺夫，Ф.В.著；华五译 其他作品：https://www.jiaokey.com/tag/（苏）康士坦丁诺夫，Ф.В.著；华五译.html</w:t>
      </w:r>
    </w:p>
    <w:p>
      <w:r>
        <w:t>五十年代出版社 出版图书：https://www.jiaokey.com/tag/五十年代出版社.html</w:t>
      </w:r>
    </w:p>
    <w:p>
      <w:r>
        <w:t>关键词搜索：https://www.jiaokey.com/tag/论基础与上层建筑.html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