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初机净业指南  当生成就之佛法</w:t>
      </w:r>
    </w:p>
    <w:p>
      <w:r>
        <w:rPr>
          <w:rFonts w:ascii="宋体" w:hAnsi="宋体" w:eastAsia="宋体"/>
          <w:sz w:val="24"/>
        </w:rPr>
        <w:t>黄智海居士，李炳南老居士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初机净业指南  当生成就之佛法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黄智海居士，李炳南老居士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本书出售、求购地址：https://www.jiaokey.com/book/detail/10229414.html</w:t>
      </w:r>
    </w:p>
    <w:p>
      <w:r>
        <w:t>更多相关图书推荐：https://www.jiaokey.com</w:t>
      </w:r>
    </w:p>
    <w:p>
      <w:r>
        <w:t>黄智海居士，李炳南老居士 其他作品：https://www.jiaokey.com/tag/黄智海居士，李炳南老居士.html</w:t>
      </w:r>
    </w:p>
    <w:p>
      <w:r>
        <w:t>关键词搜索：https://www.jiaokey.com/tag/初机净业指南  当生成就之佛法.html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