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中医基础理论答疑</w:t>
      </w:r>
    </w:p>
    <w:p>
      <w:r>
        <w:rPr>
          <w:rFonts w:ascii="宋体" w:hAnsi="宋体" w:eastAsia="宋体"/>
          <w:sz w:val="24"/>
        </w:rPr>
        <w:t>刘燕池，宋天彬，张瑞馥，董连荣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刘燕池，宋天彬，张瑞馥，董连荣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本书出售、求购地址：https://www.jiaokey.com/book/detail/10226268.html</w:t>
      </w:r>
    </w:p>
    <w:p>
      <w:r>
        <w:t>更多相关图书推荐：https://www.jiaokey.com</w:t>
      </w:r>
    </w:p>
    <w:p>
      <w:r>
        <w:t>刘燕池，宋天彬，张瑞馥，董连荣 其他作品：https://www.jiaokey.com/tag/刘燕池，宋天彬，张瑞馥，董连荣.html</w:t>
      </w:r>
    </w:p>
    <w:p>
      <w:r>
        <w:t>北京中医学院 出版图书：https://www.jiaokey.com/tag/北京中医学院.html</w:t>
      </w:r>
    </w:p>
    <w:p>
      <w:r>
        <w:t>关键词搜索：https://www.jiaokey.com/tag/中医基础理论答疑.html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