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金匮要略方论本义</w:t>
      </w:r>
    </w:p>
    <w:p>
      <w:r>
        <w:rPr>
          <w:rFonts w:ascii="宋体" w:hAnsi="宋体" w:eastAsia="宋体"/>
          <w:sz w:val="24"/>
        </w:rPr>
        <w:t>（清）魏荔彤撰；松江何等评定，杜雨茂等点校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（清）魏荔彤撰；松江何等评定，杜雨茂等点校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本书出售、求购地址：https://www.jiaokey.com/book/detail/10226123.html</w:t>
      </w:r>
    </w:p>
    <w:p>
      <w:r>
        <w:t>更多相关图书推荐：https://www.jiaokey.com</w:t>
      </w:r>
    </w:p>
    <w:p>
      <w:r>
        <w:t>（清）魏荔彤撰；松江何等评定，杜雨茂等点校 其他作品：https://www.jiaokey.com/tag/（清）魏荔彤撰；松江何等评定，杜雨茂等点校.html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关键词搜索：https://www.jiaokey.com/tag/金匮要略方论本义.html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