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4  春秋战国</w:t>
      </w:r>
    </w:p>
    <w:p>
      <w:r>
        <w:rPr>
          <w:rFonts w:ascii="宋体" w:hAnsi="宋体" w:eastAsia="宋体"/>
          <w:sz w:val="24"/>
        </w:rPr>
        <w:t>苏振申主编；李永炽编撰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4  春秋战国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苏振申主编；李永炽编撰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本书出售、求购地址：https://www.jiaokey.com/book/detail/10224881.html</w:t>
      </w:r>
    </w:p>
    <w:p>
      <w:r>
        <w:t>更多相关图书推荐：https://www.jiaokey.com</w:t>
      </w:r>
    </w:p>
    <w:p>
      <w:r>
        <w:t>苏振申主编；李永炽编撰 其他作品：https://www.jiaokey.com/tag/苏振申主编；李永炽编撰.html</w:t>
      </w:r>
    </w:p>
    <w:p>
      <w:r>
        <w:t>世新出版社 出版图书：https://www.jiaokey.com/tag/世新出版社.html</w:t>
      </w:r>
    </w:p>
    <w:p>
      <w:r>
        <w:t>关键词搜索：https://www.jiaokey.com/tag/中国历史图说  4  春秋战国.html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