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征服中亚史</w:t>
      </w:r>
    </w:p>
    <w:p>
      <w:r>
        <w:rPr>
          <w:rFonts w:ascii="宋体" w:hAnsi="宋体" w:eastAsia="宋体"/>
          <w:sz w:val="24"/>
        </w:rPr>
        <w:t>（俄）捷连季耶夫（М.А.Терентьев）著；武汉大学外文系译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（俄）捷连季耶夫（М.А.Терентьев）著；武汉大学外文系译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本书出售、求购地址：https://www.jiaokey.com/book/detail/10220807.html</w:t>
      </w:r>
    </w:p>
    <w:p>
      <w:r>
        <w:t>更多相关图书推荐：https://www.jiaokey.com</w:t>
      </w:r>
    </w:p>
    <w:p>
      <w:r>
        <w:t>（俄）捷连季耶夫（М.А.Терентьев）著；武汉大学外文系译 其他作品：https://www.jiaokey.com/tag/（俄）捷连季耶夫（М.А.Терентьев）著；武汉大学外文系译.html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关键词搜索：https://www.jiaokey.com/tag/征服中亚史.html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