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宜城文史资料  总第6辑  爱国主义和革命传统教育丛书  古今宜城人物</w:t>
      </w:r>
    </w:p>
    <w:p>
      <w:r>
        <w:rPr>
          <w:rFonts w:ascii="宋体" w:hAnsi="宋体" w:eastAsia="宋体"/>
          <w:sz w:val="24"/>
        </w:rPr>
        <w:t>萧明忠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宜城文史资料  总第6辑  爱国主义和革命传统教育丛书  古今宜城人物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本书出售、求购地址：https://www.jiaokey.com/book/detail/10213259.html</w:t>
      </w:r>
    </w:p>
    <w:p>
      <w:r>
        <w:t>更多相关图书推荐：https://www.jiaokey.com</w:t>
      </w:r>
    </w:p>
    <w:p>
      <w:r>
        <w:t>萧明忠 其他作品：https://www.jiaokey.com/tag/萧明忠.html</w:t>
      </w:r>
    </w:p>
    <w:p>
      <w:r>
        <w:t>关键词搜索：https://www.jiaokey.com/tag/宜城文史资料  总第6辑  爱国主义和革命传统教育丛书  古今宜城人物.html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