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华亭文史  2000年第4-6期  总第105-107辑</w:t>
      </w:r>
    </w:p>
    <w:p>
      <w:r>
        <w:rPr>
          <w:rFonts w:ascii="宋体" w:hAnsi="宋体" w:eastAsia="宋体"/>
          <w:sz w:val="24"/>
        </w:rPr>
        <w:t>政协华亭县委员会学习文史群体委员会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华亭文史  2000年第4-6期  总第105-107辑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政协华亭县委员会学习文史群体委员会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本书出售、求购地址：https://www.jiaokey.com/book/detail/10208800.html</w:t>
      </w:r>
    </w:p>
    <w:p>
      <w:r>
        <w:t>更多相关图书推荐：https://www.jiaokey.com</w:t>
      </w:r>
    </w:p>
    <w:p>
      <w:r>
        <w:t>政协华亭县委员会学习文史群体委员会 其他作品：https://www.jiaokey.com/tag/政协华亭县委员会学习文史群体委员会.html</w:t>
      </w:r>
    </w:p>
    <w:p>
      <w:r>
        <w:t>关键词搜索：https://www.jiaokey.com/tag/华亭文史  2000年第4-6期  总第105-107辑.html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