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网络应用程序开发指南</w:t>
      </w:r>
    </w:p>
    <w:p>
      <w:r>
        <w:rPr>
          <w:rFonts w:ascii="宋体" w:hAnsi="宋体" w:eastAsia="宋体"/>
          <w:sz w:val="24"/>
        </w:rPr>
        <w:t>戈里高·海登博格主编；IBM核心技术内幕丛书编委会编写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戈里高·海登博格主编；IBM核心技术内幕丛书编委会编写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本书出售、求购地址：https://www.jiaokey.com/book/detail/10206964.html</w:t>
      </w:r>
    </w:p>
    <w:p>
      <w:r>
        <w:t>更多相关图书推荐：https://www.jiaokey.com</w:t>
      </w:r>
    </w:p>
    <w:p>
      <w:r>
        <w:t>戈里高·海登博格主编；IBM核心技术内幕丛书编委会编写 其他作品：https://www.jiaokey.com/tag/戈里高·海登博格主编；IBM核心技术内幕丛书编委会编写.html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