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MINIX的设计和实现</w:t>
      </w:r>
    </w:p>
    <w:p>
      <w:r>
        <w:rPr>
          <w:rFonts w:ascii="宋体" w:hAnsi="宋体" w:eastAsia="宋体"/>
          <w:sz w:val="24"/>
        </w:rPr>
        <w:t>（美）坦南鲍姆（Tanenbaum，A.S.）著；陆佑珊，施振川译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MINIX的设计和实现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（美）坦南鲍姆（Tanenbaum，A.S.）著；陆佑珊，施振川译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本书出售、求购地址：https://www.jiaokey.com/book/detail/10204196.html</w:t>
      </w:r>
    </w:p>
    <w:p>
      <w:r>
        <w:t>更多相关图书推荐：https://www.jiaokey.com</w:t>
      </w:r>
    </w:p>
    <w:p>
      <w:r>
        <w:t>（美）坦南鲍姆（Tanenbaum，A.S.）著；陆佑珊，施振川译 其他作品：https://www.jiaokey.com/tag/（美）坦南鲍姆（Tanenbaum，A.S.）著；陆佑珊，施振川译.html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关键词搜索：https://www.jiaokey.com/tag/操作系统教程 MINIX的设计和实现.html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