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最新三维计算机图形学</w:t>
      </w:r>
    </w:p>
    <w:p>
      <w:r>
        <w:rPr>
          <w:rFonts w:ascii="宋体" w:hAnsi="宋体" w:eastAsia="宋体"/>
          <w:sz w:val="24"/>
        </w:rPr>
        <w:t>（美）安德鲁·格拉斯诺（Andrew S.Glassner）著；杨 军，王黎杰译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最新三维计算机图形学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（美）安德鲁·格拉斯诺（Andrew S.Glassner）著；杨 军，王黎杰译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本书出售、求购地址：https://www.jiaokey.com/book/detail/10203536.html</w:t>
      </w:r>
    </w:p>
    <w:p>
      <w:r>
        <w:t>更多相关图书推荐：https://www.jiaokey.com</w:t>
      </w:r>
    </w:p>
    <w:p>
      <w:r>
        <w:t>（美）安德鲁·格拉斯诺（Andrew S.Glassner）著；杨 军，王黎杰译 其他作品：https://www.jiaokey.com/tag/（美）安德鲁·格拉斯诺（Andrew S.Glassner）著；杨 军，王黎杰译.html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关键词搜索：https://www.jiaokey.com/tag/最新三维计算机图形学.html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