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法国国立先进技术高等学校对空泡现象的研究</w:t>
      </w:r>
    </w:p>
    <w:p>
      <w:r>
        <w:rPr>
          <w:rFonts w:ascii="宋体" w:hAnsi="宋体" w:eastAsia="宋体"/>
          <w:sz w:val="24"/>
        </w:rPr>
        <w:t>（法）J.S.达罗泽 G.L.夏伊纳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法国国立先进技术高等学校对空泡现象的研究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（法）J.S.达罗泽 G.L.夏伊纳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本书出售、求购地址：https://www.jiaokey.com/book/detail/10202856.html</w:t>
      </w:r>
    </w:p>
    <w:p>
      <w:r>
        <w:t>更多相关图书推荐：https://www.jiaokey.com</w:t>
      </w:r>
    </w:p>
    <w:p>
      <w:r>
        <w:t>（法）J.S.达罗泽 G.L.夏伊纳 其他作品：https://www.jiaokey.com/tag/（法）J.S.达罗泽 G.L.夏伊纳.html</w:t>
      </w:r>
    </w:p>
    <w:p>
      <w:r>
        <w:t>中国造船工程学会 出版图书：https://www.jiaokey.com/tag/中国造船工程学会.html</w:t>
      </w:r>
    </w:p>
    <w:p>
      <w:r>
        <w:t>关键词搜索：https://www.jiaokey.com/tag/法国国立先进技术高等学校对空泡现象的研究.html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