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疏浚区航道工程的设计和组织</w:t>
      </w:r>
    </w:p>
    <w:p>
      <w:r>
        <w:rPr>
          <w:rFonts w:ascii="宋体" w:hAnsi="宋体" w:eastAsia="宋体"/>
          <w:sz w:val="24"/>
        </w:rPr>
        <w:t>（苏）道马聂夫斯基（Н.А.Доманевский）等编著；邵廷夫等译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疏浚区航道工程的设计和组织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（苏）道马聂夫斯基（Н.А.Доманевский）等编著；邵廷夫等译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本书出售、求购地址：https://www.jiaokey.com/book/detail/10202722.html</w:t>
      </w:r>
    </w:p>
    <w:p>
      <w:r>
        <w:t>更多相关图书推荐：https://www.jiaokey.com</w:t>
      </w:r>
    </w:p>
    <w:p>
      <w:r>
        <w:t>（苏）道马聂夫斯基（Н.А.Доманевский）等编著；邵廷夫等译 其他作品：https://www.jiaokey.com/tag/（苏）道马聂夫斯基（Н.А.Доманевский）等编著；邵廷夫等译.html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关键词搜索：https://www.jiaokey.com/tag/疏浚区航道工程的设计和组织.html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