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电铸技术</w:t>
      </w:r>
    </w:p>
    <w:p>
      <w:r>
        <w:rPr>
          <w:rFonts w:ascii="宋体" w:hAnsi="宋体" w:eastAsia="宋体"/>
          <w:sz w:val="24"/>
        </w:rPr>
        <w:t>（苏）萨达科夫（Садаков，Г.А.）著；陈钧武，江永安译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（苏）萨达科夫（Садаков，Г.А.）著；陈钧武，江永安译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本书出售、求购地址：https://www.jiaokey.com/book/detail/10202623.html</w:t>
      </w:r>
    </w:p>
    <w:p>
      <w:r>
        <w:t>更多相关图书推荐：https://www.jiaokey.com</w:t>
      </w:r>
    </w:p>
    <w:p>
      <w:r>
        <w:t>（苏）萨达科夫（Садаков，Г.А.）著；陈钧武，江永安译 其他作品：https://www.jiaokey.com/tag/（苏）萨达科夫（Садаков，Г.А.）著；陈钧武，江永安译.html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