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仪式、信仰、演剧：神功粤剧在香港</w:t>
      </w:r>
    </w:p>
    <w:p>
      <w:r>
        <w:rPr>
          <w:rFonts w:ascii="宋体" w:hAnsi="宋体" w:eastAsia="宋体"/>
          <w:sz w:val="24"/>
        </w:rPr>
        <w:t>陈守仁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仪式、信仰、演剧：神功粤剧在香港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本书出售、求购地址：https://www.jiaokey.com/book/detail/10195942.html</w:t>
      </w:r>
    </w:p>
    <w:p>
      <w:r>
        <w:t>更多相关图书推荐：https://www.jiaokey.com</w:t>
      </w:r>
    </w:p>
    <w:p>
      <w:r>
        <w:t>陈守仁 其他作品：https://www.jiaokey.com/tag/陈守仁.html</w:t>
      </w:r>
    </w:p>
    <w:p>
      <w:r>
        <w:t>香港中文大学粤剧研究计划 出版图书：https://www.jiaokey.com/tag/香港中文大学粤剧研究计划.html</w:t>
      </w:r>
    </w:p>
    <w:p>
      <w:r>
        <w:t>关键词搜索：https://www.jiaokey.com/tag/仪式、信仰、演剧：神功粤剧在香港.html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