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查哈罗夫传</w:t>
      </w:r>
    </w:p>
    <w:p>
      <w:r>
        <w:rPr>
          <w:rFonts w:ascii="宋体" w:hAnsi="宋体" w:eastAsia="宋体"/>
          <w:sz w:val="24"/>
        </w:rPr>
        <w:t>（苏）布留索娃（Н.Брюсова）著；张洪模，卢青君译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查哈罗夫传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（苏）布留索娃（Н.Брюсова）著；张洪模，卢青君译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本书出售、求购地址：https://www.jiaokey.com/book/detail/10195332.html</w:t>
      </w:r>
    </w:p>
    <w:p>
      <w:r>
        <w:t>更多相关图书推荐：https://www.jiaokey.com</w:t>
      </w:r>
    </w:p>
    <w:p>
      <w:r>
        <w:t>（苏）布留索娃（Н.Брюсова）著；张洪模，卢青君译 其他作品：https://www.jiaokey.com/tag/（苏）布留索娃（Н.Брюсова）著；张洪模，卢青君译.html</w:t>
      </w:r>
    </w:p>
    <w:p>
      <w:r>
        <w:t>音乐出版社 出版图书：https://www.jiaokey.com/tag/音乐出版社.html</w:t>
      </w:r>
    </w:p>
    <w:p>
      <w:r>
        <w:t>关键词搜索：https://www.jiaokey.com/tag/查哈罗夫传.html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