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传感器入门</w:t>
      </w:r>
    </w:p>
    <w:p>
      <w:r>
        <w:rPr>
          <w:rFonts w:ascii="宋体" w:hAnsi="宋体" w:eastAsia="宋体"/>
          <w:sz w:val="24"/>
        </w:rPr>
        <w:t>（日）雨宫好文著；洪淳赫译（名古屋大学名誉教授金泽工业大学）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（日）雨宫好文著；洪淳赫译（名古屋大学名誉教授金泽工业大学）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本书出售、求购地址：https://www.jiaokey.com/book/detail/10189392.html</w:t>
      </w:r>
    </w:p>
    <w:p>
      <w:r>
        <w:t>更多相关图书推荐：https://www.jiaokey.com</w:t>
      </w:r>
    </w:p>
    <w:p>
      <w:r>
        <w:t>（日）雨宫好文著；洪淳赫译（名古屋大学名誉教授金泽工业大学） 其他作品：https://www.jiaokey.com/tag/（日）雨宫好文著；洪淳赫译（名古屋大学名誉教授金泽工业大学）.html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