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船体结构的制造和安装精度</w:t>
      </w:r>
    </w:p>
    <w:p>
      <w:r>
        <w:rPr>
          <w:rFonts w:ascii="宋体" w:hAnsi="宋体" w:eastAsia="宋体"/>
          <w:sz w:val="24"/>
        </w:rPr>
        <w:t>（苏）阿特列斯泰恩（Л.Ц.Адлерштейн）等著；姚蕴芳，刘铣冰译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船体结构的制造和安装精度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（苏）阿特列斯泰恩（Л.Ц.Адлерштейн）等著；姚蕴芳，刘铣冰译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本书出售、求购地址：https://www.jiaokey.com/book/detail/10189111.html</w:t>
      </w:r>
    </w:p>
    <w:p>
      <w:r>
        <w:t>更多相关图书推荐：https://www.jiaokey.com</w:t>
      </w:r>
    </w:p>
    <w:p>
      <w:r>
        <w:t>（苏）阿特列斯泰恩（Л.Ц.Адлерштейн）等著；姚蕴芳，刘铣冰译 其他作品：https://www.jiaokey.com/tag/（苏）阿特列斯泰恩（Л.Ц.Адлерштейн）等著；姚蕴芳，刘铣冰译.html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关键词搜索：https://www.jiaokey.com/tag/船体结构的制造和安装精度.html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