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船队自动联接装置</w:t>
      </w:r>
    </w:p>
    <w:p>
      <w:r>
        <w:rPr>
          <w:rFonts w:ascii="宋体" w:hAnsi="宋体" w:eastAsia="宋体"/>
          <w:sz w:val="24"/>
        </w:rPr>
        <w:t>江汉航运局长航科在研所《船队自动联接装置》编写组编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船队自动联接装置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江汉航运局长航科在研所《船队自动联接装置》编写组编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本书出售、求购地址：https://www.jiaokey.com/book/detail/10188225.html</w:t>
      </w:r>
    </w:p>
    <w:p>
      <w:r>
        <w:t>更多相关图书推荐：https://www.jiaokey.com</w:t>
      </w:r>
    </w:p>
    <w:p>
      <w:r>
        <w:t>江汉航运局长航科在研所《船队自动联接装置》编写组编 其他作品：https://www.jiaokey.com/tag/江汉航运局长航科在研所《船队自动联接装置》编写组编.html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关键词搜索：https://www.jiaokey.com/tag/船队自动联接装置.html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