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国风广告文库 中国广告表现透视——中日广告表现对比研究之一</w:t>
      </w:r>
    </w:p>
    <w:p>
      <w:r>
        <w:rPr>
          <w:rFonts w:ascii="宋体" w:hAnsi="宋体" w:eastAsia="宋体"/>
          <w:sz w:val="24"/>
        </w:rPr>
        <w:t>黄升民 丁俊民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国风广告文库 中国广告表现透视——中日广告表现对比研究之一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黄升民 丁俊民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本书出售、求购地址：https://www.jiaokey.com/book/detail/10187141.html</w:t>
      </w:r>
    </w:p>
    <w:p>
      <w:r>
        <w:t>更多相关图书推荐：https://www.jiaokey.com</w:t>
      </w:r>
    </w:p>
    <w:p>
      <w:r>
        <w:t>黄升民 丁俊民 其他作品：https://www.jiaokey.com/tag/黄升民 丁俊民.html</w:t>
      </w:r>
    </w:p>
    <w:p>
      <w:r>
        <w:t>关键词搜索：https://www.jiaokey.com/tag/国风广告文库 中国广告表现透视——中日广告表现对比研究之一.html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