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电离层中的非线性现象</w:t>
      </w:r>
    </w:p>
    <w:p>
      <w:r>
        <w:rPr>
          <w:rFonts w:ascii="宋体" w:hAnsi="宋体" w:eastAsia="宋体"/>
          <w:sz w:val="24"/>
        </w:rPr>
        <w:t>（苏）古列维奇（Gurevich，A.V.）著；刘选谋，张训械译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电离层中的非线性现象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（苏）古列维奇（Gurevich，A.V.）著；刘选谋，张训械译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本书出售、求购地址：https://www.jiaokey.com/book/detail/10185419.html</w:t>
      </w:r>
    </w:p>
    <w:p>
      <w:r>
        <w:t>更多相关图书推荐：https://www.jiaokey.com</w:t>
      </w:r>
    </w:p>
    <w:p>
      <w:r>
        <w:t>（苏）古列维奇（Gurevich，A.V.）著；刘选谋，张训械译 其他作品：https://www.jiaokey.com/tag/（苏）古列维奇（Gurevich，A.V.）著；刘选谋，张训械译.html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关键词搜索：https://www.jiaokey.com/tag/电离层中的非线性现象.html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