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真空技术的计算</w:t>
      </w:r>
    </w:p>
    <w:p>
      <w:r>
        <w:rPr>
          <w:rFonts w:ascii="宋体" w:hAnsi="宋体" w:eastAsia="宋体"/>
          <w:sz w:val="24"/>
        </w:rPr>
        <w:t>木易译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真空技术的计算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无线电电子学系330教研组真空实验室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本书出售、求购地址：https://www.jiaokey.com/book/detail/10185158.html</w:t>
      </w:r>
    </w:p>
    <w:p>
      <w:r>
        <w:t>更多相关图书推荐：https://www.jiaokey.com</w:t>
      </w:r>
    </w:p>
    <w:p>
      <w:r>
        <w:t>木易译 其他作品：https://www.jiaokey.com/tag/木易译.html</w:t>
      </w:r>
    </w:p>
    <w:p>
      <w:r>
        <w:t>无线电电子学系330教研组真空实验室 出版图书：https://www.jiaokey.com/tag/无线电电子学系330教研组真空实验室.html</w:t>
      </w:r>
    </w:p>
    <w:p>
      <w:r>
        <w:t>关键词搜索：https://www.jiaokey.com/tag/真空技术的计算.html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