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高真空技术  原理、实验、工业应用及材料的性质</w:t>
      </w:r>
    </w:p>
    <w:p>
      <w:r>
        <w:rPr>
          <w:rFonts w:ascii="宋体" w:hAnsi="宋体" w:eastAsia="宋体"/>
          <w:sz w:val="24"/>
        </w:rPr>
        <w:t>（英）亚伍德（J.Yarwood）撰；林树嘉译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高真空技术  原理、实验、工业应用及材料的性质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（英）亚伍德（J.Yarwood）撰；林树嘉译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本书出售、求购地址：https://www.jiaokey.com/book/detail/10185156.html</w:t>
      </w:r>
    </w:p>
    <w:p>
      <w:r>
        <w:t>更多相关图书推荐：https://www.jiaokey.com</w:t>
      </w:r>
    </w:p>
    <w:p>
      <w:r>
        <w:t>（英）亚伍德（J.Yarwood）撰；林树嘉译 其他作品：https://www.jiaokey.com/tag/（英）亚伍德（J.Yarwood）撰；林树嘉译.html</w:t>
      </w:r>
    </w:p>
    <w:p>
      <w:r>
        <w:t>中国科学院 出版图书：https://www.jiaokey.com/tag/中国科学院.html</w:t>
      </w:r>
    </w:p>
    <w:p>
      <w:r>
        <w:t>关键词搜索：https://www.jiaokey.com/tag/高真空技术  原理、实验、工业应用及材料的性质.html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