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原子吸收分光光度分析</w:t>
      </w:r>
    </w:p>
    <w:p>
      <w:r>
        <w:rPr>
          <w:rFonts w:ascii="宋体" w:hAnsi="宋体" w:eastAsia="宋体"/>
          <w:sz w:val="24"/>
        </w:rPr>
        <w:t>（日）武内次夫，铃木正巳著；王玉珊等译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原子吸收分光光度分析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（日）武内次夫，铃木正巳著；王玉珊等译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本书出售、求购地址：https://www.jiaokey.com/book/detail/10184553.html</w:t>
      </w:r>
    </w:p>
    <w:p>
      <w:r>
        <w:t>更多相关图书推荐：https://www.jiaokey.com</w:t>
      </w:r>
    </w:p>
    <w:p>
      <w:r>
        <w:t>（日）武内次夫，铃木正巳著；王玉珊等译 其他作品：https://www.jiaokey.com/tag/（日）武内次夫，铃木正巳著；王玉珊等译.html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关键词搜索：https://www.jiaokey.com/tag/原子吸收分光光度分析.html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