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非线性和自适应控制技术</w:t>
      </w:r>
    </w:p>
    <w:p>
      <w:r>
        <w:rPr>
          <w:rFonts w:ascii="宋体" w:hAnsi="宋体" w:eastAsia="宋体"/>
          <w:sz w:val="24"/>
        </w:rPr>
        <w:t>控制工程杂志，珀杜工业应用控制实验室编；韦登谷等译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非线性和自适应控制技术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控制工程杂志，珀杜工业应用控制实验室编；韦登谷等译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本书出售、求购地址：https://www.jiaokey.com/book/detail/10184188.html</w:t>
      </w:r>
    </w:p>
    <w:p>
      <w:r>
        <w:t>更多相关图书推荐：https://www.jiaokey.com</w:t>
      </w:r>
    </w:p>
    <w:p>
      <w:r>
        <w:t>控制工程杂志，珀杜工业应用控制实验室编；韦登谷等译 其他作品：https://www.jiaokey.com/tag/控制工程杂志，珀杜工业应用控制实验室编；韦登谷等译.html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关键词搜索：https://www.jiaokey.com/tag/非线性和自适应控制技术.html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