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蒲松龄传奇</w:t>
      </w:r>
    </w:p>
    <w:p>
      <w:r>
        <w:rPr>
          <w:rFonts w:ascii="宋体" w:hAnsi="宋体" w:eastAsia="宋体"/>
          <w:sz w:val="24"/>
        </w:rPr>
        <w:t>熊文祥著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武汉：武汉大学出版社；台湾汉欣文化公司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本书出售、求购地址：https://www.jiaokey.com/book/detail/10177799.html</w:t>
      </w:r>
    </w:p>
    <w:p>
      <w:r>
        <w:t>更多相关图书推荐：https://www.jiaokey.com</w:t>
      </w:r>
    </w:p>
    <w:p>
      <w:r>
        <w:t>熊文祥著 其他作品：https://www.jiaokey.com/tag/熊文祥著.html</w:t>
      </w:r>
    </w:p>
    <w:p>
      <w:r>
        <w:t>武汉：武汉大学出版社；台湾汉欣文化公司 出版图书：https://www.jiaokey.com/tag/武汉：武汉大学出版社；台湾汉欣文化公司.html</w:t>
      </w:r>
    </w:p>
    <w:p>
      <w:r>
        <w:t>关键词搜索：https://www.jiaokey.com/tag/蒲松龄传奇.html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