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国外挥发油油藏的开发经验和特点</w:t>
      </w:r>
    </w:p>
    <w:p>
      <w:r>
        <w:rPr>
          <w:rFonts w:ascii="宋体" w:hAnsi="宋体" w:eastAsia="宋体"/>
          <w:sz w:val="24"/>
        </w:rPr>
        <w:t>金静芷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国外挥发油油藏的开发经验和特点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中国石油天然气总公司科学技术情报研究所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本书出售、求购地址：https://www.jiaokey.com/book/detail/10174332.html</w:t>
      </w:r>
    </w:p>
    <w:p>
      <w:r>
        <w:t>更多相关图书推荐：https://www.jiaokey.com</w:t>
      </w:r>
    </w:p>
    <w:p>
      <w:r>
        <w:t>金静芷 其他作品：https://www.jiaokey.com/tag/金静芷.html</w:t>
      </w:r>
    </w:p>
    <w:p>
      <w:r>
        <w:t>中国石油天然气总公司科学技术情报研究所 出版图书：https://www.jiaokey.com/tag/中国石油天然气总公司科学技术情报研究所.html</w:t>
      </w:r>
    </w:p>
    <w:p>
      <w:r>
        <w:t>关键词搜索：https://www.jiaokey.com/tag/国外挥发油油藏的开发经验和特点.html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