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无线电电子设备电磁兼容性</w:t>
      </w:r>
    </w:p>
    <w:p>
      <w:r>
        <w:rPr>
          <w:rFonts w:ascii="宋体" w:hAnsi="宋体" w:eastAsia="宋体"/>
          <w:sz w:val="24"/>
        </w:rPr>
        <w:t>（苏）彼特罗夫斯基，（苏）谢杰利尼科夫著；冯家珍等译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无线电电子设备电磁兼容性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（苏）彼特罗夫斯基，（苏）谢杰利尼科夫著；冯家珍等译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本书出售、求购地址：https://www.jiaokey.com/book/detail/10171392.html</w:t>
      </w:r>
    </w:p>
    <w:p>
      <w:r>
        <w:t>更多相关图书推荐：https://www.jiaokey.com</w:t>
      </w:r>
    </w:p>
    <w:p>
      <w:r>
        <w:t>（苏）彼特罗夫斯基，（苏）谢杰利尼科夫著；冯家珍等译 其他作品：https://www.jiaokey.com/tag/（苏）彼特罗夫斯基，（苏）谢杰利尼科夫著；冯家珍等译.html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关键词搜索：https://www.jiaokey.com/tag/无线电电子设备电磁兼容性.html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