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当代日汉双解辞典</w:t>
      </w:r>
    </w:p>
    <w:p>
      <w:r>
        <w:rPr>
          <w:rFonts w:ascii="宋体" w:hAnsi="宋体" w:eastAsia="宋体"/>
          <w:sz w:val="24"/>
        </w:rPr>
        <w:t>中田广郎，邓启昌编著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当代日汉双解辞典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中田广郎，邓启昌编著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中日友好研究社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本书出售、求购地址：https://www.jiaokey.com/book/detail/10170420.html</w:t>
      </w:r>
    </w:p>
    <w:p>
      <w:r>
        <w:t>更多相关图书推荐：https://www.jiaokey.com</w:t>
      </w:r>
    </w:p>
    <w:p>
      <w:r>
        <w:t>中田广郎，邓启昌编著 其他作品：https://www.jiaokey.com/tag/中田广郎，邓启昌编著.html</w:t>
      </w:r>
    </w:p>
    <w:p>
      <w:r>
        <w:t>中日友好研究社 出版图书：https://www.jiaokey.com/tag/中日友好研究社.html</w:t>
      </w:r>
    </w:p>
    <w:p>
      <w:r>
        <w:t>关键词搜索：https://www.jiaokey.com/tag/当代日汉双解辞典.html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