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老舍研究资料（上、下） 老舍现代文学史资料汇编（乙种）</w:t>
      </w:r>
    </w:p>
    <w:p>
      <w:r>
        <w:rPr>
          <w:rFonts w:ascii="宋体" w:hAnsi="宋体" w:eastAsia="宋体"/>
          <w:sz w:val="24"/>
        </w:rPr>
        <w:t>曾广灿，吴怀斌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老舍研究资料（上、下） 老舍现代文学史资料汇编（乙种）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曾广灿，吴怀斌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本书出售、求购地址：https://www.jiaokey.com/book/detail/10167556.html</w:t>
      </w:r>
    </w:p>
    <w:p>
      <w:r>
        <w:t>更多相关图书推荐：https://www.jiaokey.com</w:t>
      </w:r>
    </w:p>
    <w:p>
      <w:r>
        <w:t>曾广灿，吴怀斌 其他作品：https://www.jiaokey.com/tag/曾广灿，吴怀斌.html</w:t>
      </w:r>
    </w:p>
    <w:p>
      <w:r>
        <w:t>关键词搜索：https://www.jiaokey.com/tag/老舍研究资料（上、下） 老舍现代文学史资料汇编（乙种）.html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