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配色事典-1134种具体的配色实例基础篇  配色事典1</w:t>
      </w:r>
    </w:p>
    <w:p>
      <w:r>
        <w:rPr>
          <w:rFonts w:ascii="宋体" w:hAnsi="宋体" w:eastAsia="宋体"/>
          <w:sz w:val="24"/>
        </w:rPr>
        <w:t>涩川育由，高桥由美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配色事典-1134种具体的配色实例基础篇  配色事典1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涩川育由，高桥由美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台湾日贩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本书出售、求购地址：https://www.jiaokey.com/book/detail/10166205.html</w:t>
      </w:r>
    </w:p>
    <w:p>
      <w:r>
        <w:t>更多相关图书推荐：https://www.jiaokey.com</w:t>
      </w:r>
    </w:p>
    <w:p>
      <w:r>
        <w:t>涩川育由，高桥由美 其他作品：https://www.jiaokey.com/tag/涩川育由，高桥由美.html</w:t>
      </w:r>
    </w:p>
    <w:p>
      <w:r>
        <w:t>台湾日贩 出版图书：https://www.jiaokey.com/tag/台湾日贩.html</w:t>
      </w:r>
    </w:p>
    <w:p>
      <w:r>
        <w:t>关键词搜索：https://www.jiaokey.com/tag/配色事典-1134种具体的配色实例基础篇  配色事典1.html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