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国是论衡 再造中国——中国百年大走势</w:t>
      </w:r>
    </w:p>
    <w:p>
      <w:r>
        <w:rPr>
          <w:rFonts w:ascii="宋体" w:hAnsi="宋体" w:eastAsia="宋体"/>
          <w:sz w:val="24"/>
        </w:rPr>
        <w:t>辛向阳  董明  倪健中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国是论衡 再造中国——中国百年大走势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辛向阳  董明  倪健中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本书出售、求购地址：https://www.jiaokey.com/book/detail/10163362.html</w:t>
      </w:r>
    </w:p>
    <w:p>
      <w:r>
        <w:t>更多相关图书推荐：https://www.jiaokey.com</w:t>
      </w:r>
    </w:p>
    <w:p>
      <w:r>
        <w:t>辛向阳  董明  倪健中 其他作品：https://www.jiaokey.com/tag/辛向阳  董明  倪健中.html</w:t>
      </w:r>
    </w:p>
    <w:p>
      <w:r>
        <w:t>大众文艺出版社 出版图书：https://www.jiaokey.com/tag/大众文艺出版社.html</w:t>
      </w:r>
    </w:p>
    <w:p>
      <w:r>
        <w:t>关键词搜索：https://www.jiaokey.com/tag/国是论衡 再造中国——中国百年大走势.html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