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剖析现实经济创新理论体系  新体系大思路——公有制经济怎样学习和借鉴西方经济理论和管理经验</w:t>
      </w:r>
    </w:p>
    <w:p>
      <w:r>
        <w:rPr>
          <w:rFonts w:ascii="宋体" w:hAnsi="宋体" w:eastAsia="宋体"/>
          <w:sz w:val="24"/>
        </w:rPr>
        <w:t>张成廉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剖析现实经济创新理论体系  新体系大思路——公有制经济怎样学习和借鉴西方经济理论和管理经验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本书出售、求购地址：https://www.jiaokey.com/book/detail/10159896.html</w:t>
      </w:r>
    </w:p>
    <w:p>
      <w:r>
        <w:t>更多相关图书推荐：https://www.jiaokey.com</w:t>
      </w:r>
    </w:p>
    <w:p>
      <w:r>
        <w:t>张成廉 其他作品：https://www.jiaokey.com/tag/张成廉.html</w:t>
      </w:r>
    </w:p>
    <w:p>
      <w:r>
        <w:t>改革出版社 出版图书：https://www.jiaokey.com/tag/改革出版社.html</w:t>
      </w:r>
    </w:p>
    <w:p>
      <w:r>
        <w:t>关键词搜索：https://www.jiaokey.com/tag/剖析现实经济创新理论体系  新体系大思路——公有制经济怎样学习和借鉴西方经济理论和管理经验.html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