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工会在承包、租赁和股份制中面临的问题及其对策</w:t>
      </w:r>
    </w:p>
    <w:p>
      <w:r>
        <w:rPr>
          <w:rFonts w:ascii="宋体" w:hAnsi="宋体" w:eastAsia="宋体"/>
          <w:sz w:val="24"/>
        </w:rPr>
        <w:t>冯同庆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工会在承包、租赁和股份制中面临的问题及其对策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本书出售、求购地址：https://www.jiaokey.com/book/detail/10159812.html</w:t>
      </w:r>
    </w:p>
    <w:p>
      <w:r>
        <w:t>更多相关图书推荐：https://www.jiaokey.com</w:t>
      </w:r>
    </w:p>
    <w:p>
      <w:r>
        <w:t>冯同庆 其他作品：https://www.jiaokey.com/tag/冯同庆.html</w:t>
      </w:r>
    </w:p>
    <w:p>
      <w:r>
        <w:t>工人出版社 出版图书：https://www.jiaokey.com/tag/工人出版社.html</w:t>
      </w:r>
    </w:p>
    <w:p>
      <w:r>
        <w:t>关键词搜索：https://www.jiaokey.com/tag/工会在承包、租赁和股份制中面临的问题及其对策.html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