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民族学基础</w:t>
      </w:r>
    </w:p>
    <w:p>
      <w:r>
        <w:rPr>
          <w:rFonts w:ascii="宋体" w:hAnsi="宋体" w:eastAsia="宋体"/>
          <w:sz w:val="24"/>
        </w:rPr>
        <w:t>（苏）勃罗姆列伊（Вромлея，Ю.В.）（苏）马尔科夫（Макова，Т.Е.）主编；赵俊智译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（苏）勃罗姆列伊（Вромлея，Ю.В.）（苏）马尔科夫（Макова，Т.Е.）主编；赵俊智译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本书出售、求购地址：https://www.jiaokey.com/book/detail/10157202.html</w:t>
      </w:r>
    </w:p>
    <w:p>
      <w:r>
        <w:t>更多相关图书推荐：https://www.jiaokey.com</w:t>
      </w:r>
    </w:p>
    <w:p>
      <w:r>
        <w:t>（苏）勃罗姆列伊（Вромлея，Ю.В.）（苏）马尔科夫（Макова，Т.Е.）主编；赵俊智译 其他作品：https://www.jiaokey.com/tag/（苏）勃罗姆列伊（Вромлея，Ю.В.）（苏）马尔科夫（Макова，Т.Е.）主编；赵俊智译.html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