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数字通信和编码原理</w:t>
      </w:r>
    </w:p>
    <w:p>
      <w:r>
        <w:rPr>
          <w:rFonts w:ascii="宋体" w:hAnsi="宋体" w:eastAsia="宋体"/>
          <w:sz w:val="24"/>
        </w:rPr>
        <w:t>（美）A·J·维特比，（美）J·K·小村著；蒋慧清译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数字通信和编码原理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（美）A·J·维特比，（美）J·K·小村著；蒋慧清译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本书出售、求购地址：https://www.jiaokey.com/book/detail/10152713.html</w:t>
      </w:r>
    </w:p>
    <w:p>
      <w:r>
        <w:t>更多相关图书推荐：https://www.jiaokey.com</w:t>
      </w:r>
    </w:p>
    <w:p>
      <w:r>
        <w:t>（美）A·J·维特比，（美）J·K·小村著；蒋慧清译 其他作品：https://www.jiaokey.com/tag/（美）A·J·维特比，（美）J·K·小村著；蒋慧清译.html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关键词搜索：https://www.jiaokey.com/tag/数字通信和编码原理.html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