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彩色片原理</w:t>
      </w:r>
    </w:p>
    <w:p>
      <w:r>
        <w:rPr>
          <w:rFonts w:ascii="宋体" w:hAnsi="宋体" w:eastAsia="宋体"/>
          <w:sz w:val="24"/>
        </w:rPr>
        <w:t>（法）L.P. 克莱尔克著；（英）R.S.韦尔福特修订；石油化学工业部第一胶片厂研究所译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（法）L.P. 克莱尔克著；（英）R.S.韦尔福特修订；石油化学工业部第一胶片厂研究所译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本书出售、求购地址：https://www.jiaokey.com/book/detail/10149276.html</w:t>
      </w:r>
    </w:p>
    <w:p>
      <w:r>
        <w:t>更多相关图书推荐：https://www.jiaokey.com</w:t>
      </w:r>
    </w:p>
    <w:p>
      <w:r>
        <w:t>（法）L.P. 克莱尔克著；（英）R.S.韦尔福特修订；石油化学工业部第一胶片厂研究所译 其他作品：https://www.jiaokey.com/tag/（法）L.P. 克莱尔克著；（英）R.S.韦尔福特修订；石油化学工业部第一胶片厂研究所译.html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关键词搜索：https://www.jiaokey.com/tag/彩色片原理.html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