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自动工程系统中的液压传动</w:t>
      </w:r>
    </w:p>
    <w:p>
      <w:r>
        <w:rPr>
          <w:rFonts w:ascii="宋体" w:hAnsi="宋体" w:eastAsia="宋体"/>
          <w:sz w:val="24"/>
        </w:rPr>
        <w:t>（苏）李特文一谢多依（М.З.Литвин-Седой）著；北京工业学院二系译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自动工程系统中的液压传动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（苏）李特文一谢多依（М.З.Литвин-Седой）著；北京工业学院二系译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本书出售、求购地址：https://www.jiaokey.com/book/detail/10134202.html</w:t>
      </w:r>
    </w:p>
    <w:p>
      <w:r>
        <w:t>更多相关图书推荐：https://www.jiaokey.com</w:t>
      </w:r>
    </w:p>
    <w:p>
      <w:r>
        <w:t>（苏）李特文一谢多依（М.З.Литвин-Седой）著；北京工业学院二系译 其他作品：https://www.jiaokey.com/tag/（苏）李特文一谢多依（М.З.Литвин-Седой）著；北京工业学院二系译.html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关键词搜索：https://www.jiaokey.com/tag/自动工程系统中的液压传动.html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