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物理气体动力学引论</w:t>
      </w:r>
    </w:p>
    <w:p>
      <w:r>
        <w:rPr>
          <w:rFonts w:ascii="宋体" w:hAnsi="宋体" w:eastAsia="宋体"/>
          <w:sz w:val="24"/>
        </w:rPr>
        <w:t>（美）维塞特（W.G.Vincenti），（美）小克鲁格（G.H.Jr.Kruger）著；《物理气体动力学引论》翻译组译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物理气体动力学引论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（美）维塞特（W.G.Vincenti），（美）小克鲁格（G.H.Jr.Kruger）著；《物理气体动力学引论》翻译组译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本书出售、求购地址：https://www.jiaokey.com/book/detail/10132496.html</w:t>
      </w:r>
    </w:p>
    <w:p>
      <w:r>
        <w:t>更多相关图书推荐：https://www.jiaokey.com</w:t>
      </w:r>
    </w:p>
    <w:p>
      <w:r>
        <w:t>（美）维塞特（W.G.Vincenti），（美）小克鲁格（G.H.Jr.Kruger）著；《物理气体动力学引论》翻译组译 其他作品：https://www.jiaokey.com/tag/（美）维塞特（W.G.Vincenti），（美）小克鲁格（G.H.Jr.Kruger）著；《物理气体动力学引论》翻译组译.html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关键词搜索：https://www.jiaokey.com/tag/物理气体动力学引论.html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