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磨擦系数</w:t>
      </w:r>
    </w:p>
    <w:p>
      <w:r>
        <w:rPr>
          <w:rFonts w:ascii="宋体" w:hAnsi="宋体" w:eastAsia="宋体"/>
          <w:sz w:val="24"/>
        </w:rPr>
        <w:t>И.В.克拉盖里斯基，И.Э.维诺格拉陀娃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磨擦系数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И.В.克拉盖里斯基，И.Э.维诺格拉陀娃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本书出售、求购地址：https://www.jiaokey.com/book/detail/10131725.html</w:t>
      </w:r>
    </w:p>
    <w:p>
      <w:r>
        <w:t>更多相关图书推荐：https://www.jiaokey.com</w:t>
      </w:r>
    </w:p>
    <w:p>
      <w:r>
        <w:t>И.В.克拉盖里斯基，И.Э.维诺格拉陀娃 其他作品：https://www.jiaokey.com/tag/И.В.克拉盖里斯基，И.Э.维诺格拉陀娃.html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关键词搜索：https://www.jiaokey.com/tag/磨擦系数.html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