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书名：水冶工艺过程自动化原理  稀有金属和放射性金属</w:t>
      </w:r>
    </w:p>
    <w:p>
      <w:r>
        <w:t>作者:（苏）巴拉沙诺夫（Г.Н.Баласанов）著；黎耘译</w:t>
      </w:r>
    </w:p>
    <w:p>
      <w:r>
        <w:t>出版社:北京：中国工业出版社</w:t>
      </w:r>
    </w:p>
    <w:p>
      <w:r>
        <w:t>出版日期：1965.09</w:t>
      </w:r>
    </w:p>
    <w:p>
      <w:r>
        <w:t>总页数：248</w:t>
      </w:r>
    </w:p>
    <w:p>
      <w:r>
        <w:t>更多请访问教客网:www.jiaokey.com</w:t>
      </w:r>
    </w:p>
    <w:p>
      <w:r>
        <w:t>水冶工艺过程自动化原理  稀有金属和放射性金属评论地址：https://www.jiaokey.com/book/detail/10130358.html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