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真空冶金学</w:t>
      </w:r>
    </w:p>
    <w:p>
      <w:r>
        <w:rPr>
          <w:rFonts w:ascii="宋体" w:hAnsi="宋体" w:eastAsia="宋体"/>
          <w:sz w:val="24"/>
        </w:rPr>
        <w:t>（苏）萨马林，А.М.编；杨栋等译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（苏）萨马林，А.М.编；杨栋等译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本书出售、求购地址：https://www.jiaokey.com/book/detail/10129828.html</w:t>
      </w:r>
    </w:p>
    <w:p>
      <w:r>
        <w:t>更多相关图书推荐：https://www.jiaokey.com</w:t>
      </w:r>
    </w:p>
    <w:p>
      <w:r>
        <w:t>（苏）萨马林，А.М.编；杨栋等译 其他作品：https://www.jiaokey.com/tag/（苏）萨马林，А.М.编；杨栋等译.html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关键词搜索：https://www.jiaokey.com/tag/真空冶金学.html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