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书名：冶金传输现象的基本原理与方法</w:t>
      </w:r>
    </w:p>
    <w:p>
      <w:r>
        <w:t>作者：楼志诚著</w:t>
      </w:r>
    </w:p>
    <w:p>
      <w:r>
        <w:t>出版社：上海：上海科学技术出版社</w:t>
      </w:r>
    </w:p>
    <w:p>
      <w:r>
        <w:t>出版日期：1997.03</w:t>
      </w:r>
    </w:p>
    <w:p>
      <w:r>
        <w:t>总页数：251</w:t>
      </w:r>
    </w:p>
    <w:p>
      <w:r>
        <w:t>更多请访问教客网: www.jiaokey.com</w:t>
      </w:r>
    </w:p>
    <w:p>
      <w:r>
        <w:t>冶金传输现象的基本原理与方法 评论地址：https://www.jiaokey.com/book/detail/10129064.html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