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书名：焦炭在二次加热时主要变化规律</w:t>
      </w:r>
    </w:p>
    <w:p>
      <w:r>
        <w:t>作者：（苏）塞斯科夫，К.И.，（苏）维尔比茨卡雅，О.В.著；高彬升译</w:t>
      </w:r>
    </w:p>
    <w:p>
      <w:r>
        <w:t>出版社：北京：中国工业出版社</w:t>
      </w:r>
    </w:p>
    <w:p>
      <w:r>
        <w:t>出版日期：1964.10</w:t>
      </w:r>
    </w:p>
    <w:p>
      <w:r>
        <w:t>总页数：107</w:t>
      </w:r>
    </w:p>
    <w:p>
      <w:r>
        <w:t>更多请访问教客网: www.jiaokey.com</w:t>
      </w:r>
    </w:p>
    <w:p>
      <w:r>
        <w:t>焦炭在二次加热时主要变化规律 评论地址：https://www.jiaokey.com/book/detail/10127893.html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