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金属结构</w:t>
      </w:r>
    </w:p>
    <w:p>
      <w:r>
        <w:rPr>
          <w:rFonts w:ascii="宋体" w:hAnsi="宋体" w:eastAsia="宋体"/>
          <w:sz w:val="24"/>
        </w:rPr>
        <w:t>（苏）斯特列律斯基，Н.С.主编；清华大学工程结构教研组，哈尔滨建筑工程学院工程结构教研组译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（苏）斯特列律斯基，Н.С.主编；清华大学工程结构教研组，哈尔滨建筑工程学院工程结构教研组译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本书出售、求购地址：https://www.jiaokey.com/book/detail/10127876.html</w:t>
      </w:r>
    </w:p>
    <w:p>
      <w:r>
        <w:t>更多相关图书推荐：https://www.jiaokey.com</w:t>
      </w:r>
    </w:p>
    <w:p>
      <w:r>
        <w:t>（苏）斯特列律斯基，Н.С.主编；清华大学工程结构教研组，哈尔滨建筑工程学院工程结构教研组译 其他作品：https://www.jiaokey.com/tag/（苏）斯特列律斯基，Н.С.主编；清华大学工程结构教研组，哈尔滨建筑工程学院工程结构教研组译.html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关键词搜索：https://www.jiaokey.com/tag/金属结构.html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