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不分光红外线气体分析</w:t>
      </w:r>
    </w:p>
    <w:p>
      <w:r>
        <w:rPr>
          <w:rFonts w:ascii="宋体" w:hAnsi="宋体" w:eastAsia="宋体"/>
          <w:sz w:val="24"/>
        </w:rPr>
        <w:t>（英）D.W.希尔，T.波韦尔著；北京分析仪器厂译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不分光红外线气体分析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（英）D.W.希尔，T.波韦尔著；北京分析仪器厂译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本书出售、求购地址：https://www.jiaokey.com/book/detail/10127421.html</w:t>
      </w:r>
    </w:p>
    <w:p>
      <w:r>
        <w:t>更多相关图书推荐：https://www.jiaokey.com</w:t>
      </w:r>
    </w:p>
    <w:p>
      <w:r>
        <w:t>（英）D.W.希尔，T.波韦尔著；北京分析仪器厂译 其他作品：https://www.jiaokey.com/tag/（英）D.W.希尔，T.波韦尔著；北京分析仪器厂译.html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关键词搜索：https://www.jiaokey.com/tag/不分光红外线气体分析.html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