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非离子表面活性剂的制造、性能和分析</w:t>
      </w:r>
    </w:p>
    <w:p>
      <w:r>
        <w:rPr>
          <w:rFonts w:ascii="宋体" w:hAnsi="宋体" w:eastAsia="宋体"/>
          <w:sz w:val="24"/>
        </w:rPr>
        <w:t>（德）N·勋弗尔特编著；苏聚汉等译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非离子表面活性剂的制造、性能和分析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（德）N·勋弗尔特编著；苏聚汉等译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本书出售、求购地址：https://www.jiaokey.com/book/detail/10127343.html</w:t>
      </w:r>
    </w:p>
    <w:p>
      <w:r>
        <w:t>更多相关图书推荐：https://www.jiaokey.com</w:t>
      </w:r>
    </w:p>
    <w:p>
      <w:r>
        <w:t>（德）N·勋弗尔特编著；苏聚汉等译 其他作品：https://www.jiaokey.com/tag/（德）N·勋弗尔特编著；苏聚汉等译.html</w:t>
      </w:r>
    </w:p>
    <w:p>
      <w:r>
        <w:t>轻工业出版社 出版图书：https://www.jiaokey.com/tag/轻工业出版社.html</w:t>
      </w:r>
    </w:p>
    <w:p>
      <w:r>
        <w:t>关键词搜索：https://www.jiaokey.com/tag/非离子表面活性剂的制造、性能和分析.html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