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胶粘剂涂料配方集</w:t>
      </w:r>
    </w:p>
    <w:p>
      <w:r>
        <w:rPr>
          <w:rFonts w:ascii="宋体" w:hAnsi="宋体" w:eastAsia="宋体"/>
          <w:sz w:val="24"/>
        </w:rPr>
        <w:t>李树生，张佐华，许春良，胡玉林，王志明，寿震东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胶粘剂涂料配方集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李树生，张佐华，许春良，胡玉林，王志明，寿震东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山西省新绛县粘接学会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本书出售、求购地址：https://www.jiaokey.com/book/detail/10127008.html</w:t>
      </w:r>
    </w:p>
    <w:p>
      <w:r>
        <w:t>更多相关图书推荐：https://www.jiaokey.com</w:t>
      </w:r>
    </w:p>
    <w:p>
      <w:r>
        <w:t>李树生，张佐华，许春良，胡玉林，王志明，寿震东 其他作品：https://www.jiaokey.com/tag/李树生，张佐华，许春良，胡玉林，王志明，寿震东.html</w:t>
      </w:r>
    </w:p>
    <w:p>
      <w:r>
        <w:t>山西省新绛县粘接学会 出版图书：https://www.jiaokey.com/tag/山西省新绛县粘接学会.html</w:t>
      </w:r>
    </w:p>
    <w:p>
      <w:r>
        <w:t>关键词搜索：https://www.jiaokey.com/tag/胶粘剂涂料配方集.html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