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空气调节的自动控制</w:t>
      </w:r>
    </w:p>
    <w:p>
      <w:r>
        <w:rPr>
          <w:rFonts w:ascii="宋体" w:hAnsi="宋体" w:eastAsia="宋体"/>
          <w:sz w:val="24"/>
        </w:rPr>
        <w:t>（苏）阿尔希波夫，Г.В.著；第一机械工业部第二设计院暖通组译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空气调节的自动控制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（苏）阿尔希波夫，Г.В.著；第一机械工业部第二设计院暖通组译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本书出售、求购地址：https://www.jiaokey.com/book/detail/10126941.html</w:t>
      </w:r>
    </w:p>
    <w:p>
      <w:r>
        <w:t>更多相关图书推荐：https://www.jiaokey.com</w:t>
      </w:r>
    </w:p>
    <w:p>
      <w:r>
        <w:t>（苏）阿尔希波夫，Г.В.著；第一机械工业部第二设计院暖通组译 其他作品：https://www.jiaokey.com/tag/（苏）阿尔希波夫，Г.В.著；第一机械工业部第二设计院暖通组译.html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关键词搜索：https://www.jiaokey.com/tag/空气调节的自动控制.html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